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322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/>
        <w:jc w:val="right"/>
        <w:rPr>
          <w:sz w:val="6"/>
          <w:szCs w:val="6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Сабитова Артура Ташбулатовича, </w:t>
      </w:r>
      <w:r>
        <w:rPr>
          <w:rStyle w:val="cat-ExternalSystemDefinedgrp-1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не имеющего регистрации по месту жительства,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являющегося лицом </w:t>
      </w:r>
      <w:r>
        <w:rPr>
          <w:rFonts w:ascii="Times New Roman" w:eastAsia="Times New Roman" w:hAnsi="Times New Roman" w:cs="Times New Roman"/>
          <w:sz w:val="25"/>
          <w:szCs w:val="25"/>
        </w:rPr>
        <w:t>без определенного места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5"/>
          <w:szCs w:val="25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50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Сабитов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возле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в 11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мкр. г. Нефтеюганска,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состоянии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алкогольного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5"/>
          <w:szCs w:val="25"/>
        </w:rPr>
        <w:t>шаткая походка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стороны в сторону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нарушенная координация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неопрятный внешний вид,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куртка была грязной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</w:t>
      </w:r>
      <w:r>
        <w:rPr>
          <w:rFonts w:ascii="Times New Roman" w:eastAsia="Times New Roman" w:hAnsi="Times New Roman" w:cs="Times New Roman"/>
          <w:sz w:val="25"/>
          <w:szCs w:val="25"/>
        </w:rPr>
        <w:t>общении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речь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была невнятной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неразборчивой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полости рта исходил </w:t>
      </w:r>
      <w:r>
        <w:rPr>
          <w:rFonts w:ascii="Times New Roman" w:eastAsia="Times New Roman" w:hAnsi="Times New Roman" w:cs="Times New Roman"/>
          <w:sz w:val="25"/>
          <w:szCs w:val="25"/>
        </w:rPr>
        <w:t>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5"/>
          <w:szCs w:val="25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исследова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0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Сабитов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 Из протокола следует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</w:t>
      </w:r>
      <w:r>
        <w:rPr>
          <w:rFonts w:ascii="Times New Roman" w:eastAsia="Times New Roman" w:hAnsi="Times New Roman" w:cs="Times New Roman"/>
          <w:sz w:val="25"/>
          <w:szCs w:val="25"/>
        </w:rPr>
        <w:t>22.03.2025 в 20:50 Сабитов А.Т. находился возле дома № 12, расположенного в 11 в мкр.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 из стороны в сторону, нарушенная координация движений, неопрятный внешний вид, а именно: куртка была грязной, при общении речь была невнятной и неразборчивой,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5"/>
          <w:szCs w:val="25"/>
        </w:rPr>
        <w:t>198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состояние опьянения;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ИМВ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ППСП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 согласии с протоколом, признании вины, которые им подтверждены в судебном заседании;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свидетеля </w:t>
      </w:r>
      <w:r>
        <w:rPr>
          <w:rStyle w:val="cat-UserDefinedgrp-21rplc-28"/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Сабитов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неоднократно привлекал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Сабитов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являются общественный порядок и общественная безопасность.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>оскорбляющем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неопрятном внешнем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как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5"/>
          <w:szCs w:val="25"/>
        </w:rPr>
        <w:t>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Сабитов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Сабитова Артура Ташбулатовича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(пят</w:t>
      </w:r>
      <w:r>
        <w:rPr>
          <w:rFonts w:ascii="Times New Roman" w:eastAsia="Times New Roman" w:hAnsi="Times New Roman" w:cs="Times New Roman"/>
          <w:sz w:val="25"/>
          <w:szCs w:val="25"/>
        </w:rPr>
        <w:t>надцать)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суток.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6270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</w:p>
    <w:p>
      <w:pPr>
        <w:widowControl w:val="0"/>
        <w:spacing w:before="0" w:after="0"/>
        <w:ind w:left="1701"/>
        <w:jc w:val="both"/>
        <w:rPr>
          <w:sz w:val="20"/>
          <w:szCs w:val="20"/>
        </w:rPr>
      </w:pPr>
    </w:p>
    <w:p>
      <w:pPr>
        <w:widowControl w:val="0"/>
        <w:spacing w:before="0" w:after="0"/>
        <w:ind w:left="1701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1rplc-28">
    <w:name w:val="cat-UserDefined grp-21 rplc-28"/>
    <w:basedOn w:val="DefaultParagraphFont"/>
  </w:style>
  <w:style w:type="character" w:customStyle="1" w:styleId="cat-UserDefinedgrp-22rplc-42">
    <w:name w:val="cat-UserDefined grp-22 rplc-42"/>
    <w:basedOn w:val="DefaultParagraphFont"/>
  </w:style>
  <w:style w:type="character" w:customStyle="1" w:styleId="cat-UserDefinedgrp-23rplc-45">
    <w:name w:val="cat-UserDefined grp-2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